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3A83" w:rsidRDefault="00D43A83"/>
    <w:tbl>
      <w:tblPr>
        <w:tblStyle w:val="a"/>
        <w:tblW w:w="14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00"/>
        <w:gridCol w:w="3600"/>
        <w:gridCol w:w="3600"/>
        <w:gridCol w:w="3600"/>
      </w:tblGrid>
      <w:tr w:rsidR="00D43A83">
        <w:trPr>
          <w:trHeight w:val="600"/>
        </w:trPr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</w:rPr>
              <w:t>LOWEST RISK</w:t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</w:rPr>
              <w:t>MODERATE RISK</w:t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</w:rPr>
              <w:t>HIGHER RISK</w:t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</w:rPr>
              <w:t>HIGHEST RISK</w:t>
            </w:r>
          </w:p>
        </w:tc>
      </w:tr>
      <w:tr w:rsidR="00D43A83">
        <w:trPr>
          <w:trHeight w:val="1710"/>
        </w:trPr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nil"/>
              <w:right w:val="single" w:sz="18" w:space="0" w:color="FFFFFF"/>
            </w:tcBorders>
            <w:shd w:val="clear" w:color="auto" w:fill="93C47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b/>
                <w:noProof/>
                <w:color w:val="38761D"/>
                <w:sz w:val="28"/>
                <w:szCs w:val="28"/>
                <w:lang w:val="en-US"/>
              </w:rPr>
              <w:drawing>
                <wp:inline distT="114300" distB="114300" distL="114300" distR="114300">
                  <wp:extent cx="1411559" cy="1033463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559" cy="10334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nil"/>
              <w:right w:val="single" w:sz="18" w:space="0" w:color="FFFFFF"/>
            </w:tcBorders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D43A83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</w:p>
          <w:p w:rsidR="00D43A83" w:rsidRDefault="00D43A83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</w:p>
          <w:p w:rsidR="00D43A83" w:rsidRDefault="00367D99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  <w:noProof/>
                <w:lang w:val="en-US"/>
              </w:rPr>
              <w:drawing>
                <wp:inline distT="114300" distB="114300" distL="114300" distR="114300">
                  <wp:extent cx="1924050" cy="647700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nil"/>
              <w:right w:val="single" w:sz="18" w:space="0" w:color="FFFFFF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  <w:noProof/>
                <w:lang w:val="en-US"/>
              </w:rPr>
              <w:drawing>
                <wp:inline distT="114300" distB="114300" distL="114300" distR="114300">
                  <wp:extent cx="1602837" cy="1004888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837" cy="1004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top w:val="single" w:sz="18" w:space="0" w:color="FFFFFF"/>
              <w:left w:val="single" w:sz="18" w:space="0" w:color="FFFFFF"/>
              <w:bottom w:val="nil"/>
              <w:right w:val="single" w:sz="18" w:space="0" w:color="FFFFFF"/>
            </w:tcBorders>
            <w:shd w:val="clear" w:color="auto" w:fill="E6913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</w:rPr>
            </w:pPr>
            <w:r>
              <w:rPr>
                <w:rFonts w:ascii="Comfortaa" w:eastAsia="Comfortaa" w:hAnsi="Comfortaa" w:cs="Comfortaa"/>
                <w:noProof/>
                <w:lang w:val="en-US"/>
              </w:rPr>
              <w:drawing>
                <wp:inline distT="114300" distB="114300" distL="114300" distR="114300">
                  <wp:extent cx="1518379" cy="1052513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79" cy="1052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A83">
        <w:tc>
          <w:tcPr>
            <w:tcW w:w="3600" w:type="dxa"/>
            <w:tcBorders>
              <w:top w:val="nil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38761D"/>
                <w:sz w:val="28"/>
                <w:szCs w:val="28"/>
              </w:rPr>
            </w:pPr>
            <w:r>
              <w:rPr>
                <w:b/>
                <w:color w:val="38761D"/>
                <w:sz w:val="28"/>
                <w:szCs w:val="28"/>
              </w:rPr>
              <w:t xml:space="preserve">VIRTUAL SERVICES </w:t>
            </w:r>
          </w:p>
          <w:p w:rsidR="00D43A83" w:rsidRDefault="00D43A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</w:p>
          <w:p w:rsidR="00D43A83" w:rsidRDefault="00367D9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>Continue to support the community using remote and online resources</w:t>
            </w:r>
          </w:p>
          <w:p w:rsidR="00D43A83" w:rsidRDefault="00367D9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>Explore creative ways for members to stay connected and supported remotely such as online small group meetings, livestream services, and/or virtual one-on-one sessions with a religious leader</w:t>
            </w:r>
          </w:p>
          <w:p w:rsidR="00D43A83" w:rsidRDefault="00D43A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</w:p>
        </w:tc>
        <w:tc>
          <w:tcPr>
            <w:tcW w:w="3600" w:type="dxa"/>
            <w:tcBorders>
              <w:top w:val="nil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1C232"/>
                <w:sz w:val="28"/>
                <w:szCs w:val="28"/>
              </w:rPr>
            </w:pPr>
            <w:r>
              <w:rPr>
                <w:b/>
                <w:color w:val="F1C232"/>
                <w:sz w:val="28"/>
                <w:szCs w:val="28"/>
              </w:rPr>
              <w:t>DRIVE-UP SERVICES</w:t>
            </w:r>
          </w:p>
          <w:p w:rsidR="00D43A83" w:rsidRDefault="00D43A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</w:p>
          <w:p w:rsidR="00D43A83" w:rsidRDefault="00367D99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 xml:space="preserve">Hand out single use items (worship aids, bulletins, communion, </w:t>
            </w:r>
            <w:proofErr w:type="spellStart"/>
            <w:r>
              <w:t>etc</w:t>
            </w:r>
            <w:proofErr w:type="spellEnd"/>
            <w:r>
              <w:t>), through a car window</w:t>
            </w:r>
          </w:p>
          <w:p w:rsidR="00D43A83" w:rsidRDefault="00367D99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>All members handing out items should wear a mask, practice hand hygiene, and otherwise maintain proper distance</w:t>
            </w:r>
          </w:p>
          <w:p w:rsidR="00D43A83" w:rsidRDefault="00367D99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>Consider a mechanism for those without vehicles to par</w:t>
            </w:r>
            <w:r>
              <w:t>ticipate outdoors (following recommendations in the next panel)</w:t>
            </w:r>
          </w:p>
          <w:p w:rsidR="00D43A83" w:rsidRDefault="00367D99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 w:hanging="270"/>
            </w:pPr>
            <w:r>
              <w:t>Offer a way for vulnerable members to participate remotely</w:t>
            </w:r>
          </w:p>
        </w:tc>
        <w:tc>
          <w:tcPr>
            <w:tcW w:w="3600" w:type="dxa"/>
            <w:tcBorders>
              <w:top w:val="nil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6B26B"/>
                <w:sz w:val="28"/>
                <w:szCs w:val="28"/>
              </w:rPr>
            </w:pPr>
            <w:r>
              <w:rPr>
                <w:b/>
                <w:color w:val="F6B26B"/>
                <w:sz w:val="28"/>
                <w:szCs w:val="28"/>
              </w:rPr>
              <w:t>OUTDOOR SERVICES</w:t>
            </w:r>
          </w:p>
          <w:p w:rsidR="00D43A83" w:rsidRDefault="00D43A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>Stay at least 6 feet apart from people you don’t live with</w:t>
            </w: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>Wear a mask</w:t>
            </w: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>Avoid shared items including worship aids, prayer rugs, prayer books, hymnals, religious texts and other bulletins, books, or shared cups</w:t>
            </w: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>Avoid singing</w:t>
            </w: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 xml:space="preserve">Avoid lining up, consider handing out single use items (worship aids, bulletins, communion, </w:t>
            </w:r>
            <w:proofErr w:type="spellStart"/>
            <w:r>
              <w:t>etc</w:t>
            </w:r>
            <w:proofErr w:type="spellEnd"/>
            <w:r>
              <w:t>), throug</w:t>
            </w:r>
            <w:r>
              <w:t>h a car window on entry or exit</w:t>
            </w:r>
          </w:p>
          <w:p w:rsidR="00D43A83" w:rsidRDefault="00367D99">
            <w:pPr>
              <w:numPr>
                <w:ilvl w:val="0"/>
                <w:numId w:val="2"/>
              </w:numPr>
              <w:spacing w:line="240" w:lineRule="auto"/>
              <w:ind w:left="360" w:hanging="270"/>
            </w:pPr>
            <w:r>
              <w:t>Offer a way for vulnerable members to participate remotely</w:t>
            </w:r>
          </w:p>
        </w:tc>
        <w:tc>
          <w:tcPr>
            <w:tcW w:w="3600" w:type="dxa"/>
            <w:tcBorders>
              <w:top w:val="nil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3A83" w:rsidRDefault="00367D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ato" w:eastAsia="Lato" w:hAnsi="Lato" w:cs="Lato"/>
                <w:b/>
                <w:color w:val="B45F06"/>
                <w:sz w:val="28"/>
                <w:szCs w:val="28"/>
              </w:rPr>
            </w:pPr>
            <w:r>
              <w:rPr>
                <w:rFonts w:ascii="Lato" w:eastAsia="Lato" w:hAnsi="Lato" w:cs="Lato"/>
                <w:b/>
                <w:color w:val="B45F06"/>
                <w:sz w:val="28"/>
                <w:szCs w:val="28"/>
              </w:rPr>
              <w:t>INDOOR SERVICES</w:t>
            </w:r>
          </w:p>
          <w:p w:rsidR="00D43A83" w:rsidRDefault="00D43A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Lato" w:eastAsia="Lato" w:hAnsi="Lato" w:cs="Lato"/>
              </w:rPr>
            </w:pP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>Stay at least 6 feet apart from people you don’t live with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>Wear a mask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 xml:space="preserve">Avoid shared items 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>Avoid singing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t>Avoid lining up, consider handing out single use items through a car window on entry or exit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>Clean high touch areas (door handles, seats) with an EPA approved agent between services</w:t>
            </w:r>
          </w:p>
          <w:p w:rsidR="00D43A83" w:rsidRDefault="00367D99">
            <w:pPr>
              <w:numPr>
                <w:ilvl w:val="0"/>
                <w:numId w:val="4"/>
              </w:numPr>
              <w:spacing w:line="240" w:lineRule="auto"/>
              <w:ind w:left="360" w:hanging="270"/>
              <w:rPr>
                <w:rFonts w:ascii="Lato" w:eastAsia="Lato" w:hAnsi="Lato" w:cs="Lato"/>
              </w:rPr>
            </w:pPr>
            <w:r>
              <w:rPr>
                <w:rFonts w:ascii="Lato" w:eastAsia="Lato" w:hAnsi="Lato" w:cs="Lato"/>
              </w:rPr>
              <w:t>Offer a way for vulnerable members to participate remotely</w:t>
            </w:r>
          </w:p>
        </w:tc>
      </w:tr>
    </w:tbl>
    <w:p w:rsidR="00D43A83" w:rsidRDefault="00367D99">
      <w:pPr>
        <w:ind w:left="11520"/>
      </w:pPr>
      <w:r>
        <w:t xml:space="preserve">         @</w:t>
      </w:r>
      <w:proofErr w:type="spellStart"/>
      <w:r>
        <w:t>Lucy</w:t>
      </w:r>
      <w:r>
        <w:t>Stats</w:t>
      </w:r>
      <w:proofErr w:type="spellEnd"/>
      <w:r>
        <w:t xml:space="preserve"> @</w:t>
      </w:r>
      <w:proofErr w:type="spellStart"/>
      <w:r>
        <w:t>EpiEllie</w:t>
      </w:r>
      <w:proofErr w:type="spellEnd"/>
    </w:p>
    <w:p w:rsidR="00D43A83" w:rsidRDefault="00D43A83"/>
    <w:p w:rsidR="00C322A2" w:rsidRDefault="00C322A2">
      <w:r>
        <w:br w:type="page"/>
      </w:r>
    </w:p>
    <w:p w:rsidR="00D43A83" w:rsidRDefault="00367D99">
      <w:bookmarkStart w:id="0" w:name="_GoBack"/>
      <w:bookmarkEnd w:id="0"/>
      <w:r>
        <w:lastRenderedPageBreak/>
        <w:t>The best way to offer services while keeping you and your community safe is to conduct them virtually. It is important to find creative ways to support your faith-based community during this difficult time. Some suggested ways to keep your</w:t>
      </w:r>
      <w:r>
        <w:t xml:space="preserve"> community connected and supported remotely include facilitating online small group meetings, live streaming services, and/or hosting virtual one-on-one sessions with a religious leader. If services are held in person, outdoor services reduce the risk of t</w:t>
      </w:r>
      <w:r>
        <w:t>ransmission compared to those held indoors.</w:t>
      </w:r>
      <w:hyperlink r:id="rId11">
        <w:r>
          <w:rPr>
            <w:color w:val="000000"/>
            <w:vertAlign w:val="superscript"/>
          </w:rPr>
          <w:t>1–3</w:t>
        </w:r>
      </w:hyperlink>
      <w:r>
        <w:t xml:space="preserve"> If services are held in person, whether indoors or outdoors, the risk of transmission can be reduced if members stay at least 6 feet apart from </w:t>
      </w:r>
      <w:r>
        <w:t>people they don’t live with.</w:t>
      </w:r>
      <w:hyperlink r:id="rId12">
        <w:r>
          <w:rPr>
            <w:color w:val="000000"/>
            <w:vertAlign w:val="superscript"/>
          </w:rPr>
          <w:t>4,5</w:t>
        </w:r>
      </w:hyperlink>
      <w:r>
        <w:t xml:space="preserve"> Sharing of shared objects such as worship aids, prayer rugs, prayer books, hymnals, religious texts and other bulletins, books, or shared cups, should be avoided to</w:t>
      </w:r>
      <w:r>
        <w:t xml:space="preserve"> reduce the risk of transmission. Singing should be avoided, as this makes it easier to spread SARS-CoV-2.</w:t>
      </w:r>
      <w:hyperlink r:id="rId13">
        <w:r>
          <w:rPr>
            <w:color w:val="000000"/>
            <w:vertAlign w:val="superscript"/>
          </w:rPr>
          <w:t>6</w:t>
        </w:r>
      </w:hyperlink>
      <w:r>
        <w:t xml:space="preserve"> Any surfaces that will be touched by multiple members should be routinely cleaned using a cle</w:t>
      </w:r>
      <w:r>
        <w:t>aning agent suggested on the EPA list of disinfectants to use against SARS-CoV-2.</w:t>
      </w:r>
      <w:hyperlink r:id="rId14">
        <w:r>
          <w:rPr>
            <w:color w:val="000000"/>
            <w:vertAlign w:val="superscript"/>
          </w:rPr>
          <w:t>7</w:t>
        </w:r>
      </w:hyperlink>
    </w:p>
    <w:p w:rsidR="00D43A83" w:rsidRDefault="00D43A83"/>
    <w:p w:rsidR="00D43A83" w:rsidRDefault="00D43A83"/>
    <w:p w:rsidR="00D43A83" w:rsidRDefault="00D43A83"/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480" w:lineRule="auto"/>
        <w:ind w:left="440" w:hanging="440"/>
        <w:rPr>
          <w:color w:val="000000"/>
        </w:rPr>
      </w:pPr>
      <w:r>
        <w:rPr>
          <w:color w:val="000000"/>
        </w:rPr>
        <w:t>1.</w:t>
      </w:r>
      <w:r>
        <w:rPr>
          <w:color w:val="000000"/>
        </w:rPr>
        <w:tab/>
      </w:r>
      <w:hyperlink r:id="rId15">
        <w:r>
          <w:rPr>
            <w:color w:val="000000"/>
          </w:rPr>
          <w:t xml:space="preserve">National Academies of Sciences, Engineering, and Medicine. Rapid Expert Consultation on the Possibility of </w:t>
        </w:r>
        <w:proofErr w:type="spellStart"/>
        <w:r>
          <w:rPr>
            <w:color w:val="000000"/>
          </w:rPr>
          <w:t>Bioaerosol</w:t>
        </w:r>
        <w:proofErr w:type="spellEnd"/>
        <w:r>
          <w:rPr>
            <w:color w:val="000000"/>
          </w:rPr>
          <w:t xml:space="preserve"> Spread of SARS-CoV-2 for the COVID-19 Pandemic (April 1, 2020). (2020) doi:</w:t>
        </w:r>
      </w:hyperlink>
      <w:hyperlink r:id="rId16">
        <w:r>
          <w:rPr>
            <w:color w:val="000000"/>
          </w:rPr>
          <w:t>10.17226/25769</w:t>
        </w:r>
      </w:hyperlink>
      <w:hyperlink r:id="rId17">
        <w:r>
          <w:rPr>
            <w:color w:val="000000"/>
          </w:rPr>
          <w:t>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color w:val="000000"/>
        </w:rPr>
      </w:pPr>
      <w:r>
        <w:rPr>
          <w:color w:val="000000"/>
        </w:rPr>
        <w:t>2.</w:t>
      </w:r>
      <w:r>
        <w:rPr>
          <w:color w:val="000000"/>
        </w:rPr>
        <w:tab/>
      </w:r>
      <w:hyperlink r:id="rId18">
        <w:r>
          <w:rPr>
            <w:color w:val="000000"/>
          </w:rPr>
          <w:t xml:space="preserve">Lu, J. </w:t>
        </w:r>
      </w:hyperlink>
      <w:hyperlink r:id="rId19">
        <w:r>
          <w:rPr>
            <w:i/>
            <w:color w:val="000000"/>
          </w:rPr>
          <w:t>et al.</w:t>
        </w:r>
      </w:hyperlink>
      <w:hyperlink r:id="rId20">
        <w:r>
          <w:rPr>
            <w:color w:val="000000"/>
          </w:rPr>
          <w:t xml:space="preserve"> COVID-1</w:t>
        </w:r>
        <w:r>
          <w:rPr>
            <w:color w:val="000000"/>
          </w:rPr>
          <w:t xml:space="preserve">9 Outbreak Associated with Air Conditioning in Restaurant, Guangzhou, China, 2020. </w:t>
        </w:r>
      </w:hyperlink>
      <w:hyperlink r:id="rId21">
        <w:proofErr w:type="spellStart"/>
        <w:r>
          <w:rPr>
            <w:i/>
            <w:color w:val="000000"/>
          </w:rPr>
          <w:t>Emerg</w:t>
        </w:r>
        <w:proofErr w:type="spellEnd"/>
        <w:r>
          <w:rPr>
            <w:i/>
            <w:color w:val="000000"/>
          </w:rPr>
          <w:t>. Infect. Dis.</w:t>
        </w:r>
      </w:hyperlink>
      <w:hyperlink r:id="rId22">
        <w:r>
          <w:rPr>
            <w:color w:val="000000"/>
          </w:rPr>
          <w:t xml:space="preserve"> </w:t>
        </w:r>
      </w:hyperlink>
      <w:hyperlink r:id="rId23">
        <w:r>
          <w:rPr>
            <w:b/>
            <w:color w:val="000000"/>
          </w:rPr>
          <w:t>26</w:t>
        </w:r>
      </w:hyperlink>
      <w:hyperlink r:id="rId24">
        <w:r>
          <w:rPr>
            <w:color w:val="000000"/>
          </w:rPr>
          <w:t>, (2020).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color w:val="000000"/>
        </w:rPr>
      </w:pPr>
      <w:r>
        <w:rPr>
          <w:color w:val="000000"/>
        </w:rPr>
        <w:t>3.</w:t>
      </w:r>
      <w:r>
        <w:rPr>
          <w:color w:val="000000"/>
        </w:rPr>
        <w:tab/>
      </w:r>
      <w:hyperlink r:id="rId25">
        <w:r>
          <w:rPr>
            <w:color w:val="000000"/>
          </w:rPr>
          <w:t xml:space="preserve">Park, S. Y. </w:t>
        </w:r>
      </w:hyperlink>
      <w:hyperlink r:id="rId26">
        <w:r>
          <w:rPr>
            <w:i/>
            <w:color w:val="000000"/>
          </w:rPr>
          <w:t>et al.</w:t>
        </w:r>
      </w:hyperlink>
      <w:hyperlink r:id="rId27">
        <w:r>
          <w:rPr>
            <w:color w:val="000000"/>
          </w:rPr>
          <w:t xml:space="preserve"> Coronavirus Disease Outbreak in Call Center, South Korea. </w:t>
        </w:r>
      </w:hyperlink>
      <w:hyperlink r:id="rId28">
        <w:proofErr w:type="spellStart"/>
        <w:r>
          <w:rPr>
            <w:i/>
            <w:color w:val="000000"/>
          </w:rPr>
          <w:t>Emerg</w:t>
        </w:r>
        <w:proofErr w:type="spellEnd"/>
        <w:r>
          <w:rPr>
            <w:i/>
            <w:color w:val="000000"/>
          </w:rPr>
          <w:t>. Infect. Dis.</w:t>
        </w:r>
      </w:hyperlink>
      <w:hyperlink r:id="rId29">
        <w:r>
          <w:rPr>
            <w:color w:val="000000"/>
          </w:rPr>
          <w:t xml:space="preserve"> </w:t>
        </w:r>
      </w:hyperlink>
      <w:hyperlink r:id="rId30">
        <w:r>
          <w:rPr>
            <w:b/>
            <w:color w:val="000000"/>
          </w:rPr>
          <w:t>26</w:t>
        </w:r>
      </w:hyperlink>
      <w:hyperlink r:id="rId31">
        <w:r>
          <w:rPr>
            <w:color w:val="000000"/>
          </w:rPr>
          <w:t>, (2020).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color w:val="000000"/>
        </w:rPr>
      </w:pPr>
      <w:r>
        <w:rPr>
          <w:color w:val="000000"/>
        </w:rPr>
        <w:t>4.</w:t>
      </w:r>
      <w:r>
        <w:rPr>
          <w:color w:val="000000"/>
        </w:rPr>
        <w:tab/>
      </w:r>
      <w:hyperlink r:id="rId32">
        <w:r>
          <w:rPr>
            <w:color w:val="000000"/>
          </w:rPr>
          <w:t xml:space="preserve">Sen-Crowe, B., </w:t>
        </w:r>
        <w:proofErr w:type="spellStart"/>
        <w:r>
          <w:rPr>
            <w:color w:val="000000"/>
          </w:rPr>
          <w:t>McKenney</w:t>
        </w:r>
        <w:proofErr w:type="spellEnd"/>
        <w:r>
          <w:rPr>
            <w:color w:val="000000"/>
          </w:rPr>
          <w:t xml:space="preserve">, M. &amp; </w:t>
        </w:r>
        <w:proofErr w:type="spellStart"/>
        <w:r>
          <w:rPr>
            <w:color w:val="000000"/>
          </w:rPr>
          <w:t>Elkbuli</w:t>
        </w:r>
        <w:proofErr w:type="spellEnd"/>
        <w:r>
          <w:rPr>
            <w:color w:val="000000"/>
          </w:rPr>
          <w:t xml:space="preserve">, A. Social distancing during the COVID-19 pandemic: Staying home save lives. </w:t>
        </w:r>
      </w:hyperlink>
      <w:hyperlink r:id="rId33">
        <w:r>
          <w:rPr>
            <w:i/>
            <w:color w:val="000000"/>
          </w:rPr>
          <w:t xml:space="preserve">Am. J. </w:t>
        </w:r>
        <w:proofErr w:type="spellStart"/>
        <w:r>
          <w:rPr>
            <w:i/>
            <w:color w:val="000000"/>
          </w:rPr>
          <w:t>Emerg</w:t>
        </w:r>
        <w:proofErr w:type="spellEnd"/>
        <w:r>
          <w:rPr>
            <w:i/>
            <w:color w:val="000000"/>
          </w:rPr>
          <w:t>. Med.</w:t>
        </w:r>
      </w:hyperlink>
      <w:hyperlink r:id="rId34">
        <w:r>
          <w:rPr>
            <w:color w:val="000000"/>
          </w:rPr>
          <w:t xml:space="preserve"> (2020) doi:</w:t>
        </w:r>
      </w:hyperlink>
      <w:hyperlink r:id="rId35">
        <w:r>
          <w:rPr>
            <w:color w:val="000000"/>
          </w:rPr>
          <w:t>10.1016/j.ajem.2020.03.063</w:t>
        </w:r>
      </w:hyperlink>
      <w:hyperlink r:id="rId36">
        <w:r>
          <w:rPr>
            <w:color w:val="000000"/>
          </w:rPr>
          <w:t>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color w:val="000000"/>
        </w:rPr>
      </w:pPr>
      <w:r>
        <w:rPr>
          <w:color w:val="000000"/>
        </w:rPr>
        <w:t>5.</w:t>
      </w:r>
      <w:r>
        <w:rPr>
          <w:color w:val="000000"/>
        </w:rPr>
        <w:tab/>
      </w:r>
      <w:hyperlink r:id="rId37">
        <w:r>
          <w:rPr>
            <w:color w:val="000000"/>
          </w:rPr>
          <w:t>Centers for Disease Control and Prevention (CDC). Social Distancing, Quarantine, and Isolation; CDC: Atlanta, GA, 2020.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color w:val="000000"/>
        </w:rPr>
      </w:pPr>
      <w:r>
        <w:rPr>
          <w:color w:val="000000"/>
        </w:rPr>
        <w:t>6.</w:t>
      </w:r>
      <w:r>
        <w:rPr>
          <w:color w:val="000000"/>
        </w:rPr>
        <w:tab/>
      </w:r>
      <w:hyperlink r:id="rId38">
        <w:proofErr w:type="spellStart"/>
        <w:r>
          <w:rPr>
            <w:color w:val="000000"/>
          </w:rPr>
          <w:t>Hamner</w:t>
        </w:r>
        <w:proofErr w:type="spellEnd"/>
        <w:r>
          <w:rPr>
            <w:color w:val="000000"/>
          </w:rPr>
          <w:t xml:space="preserve">, L. </w:t>
        </w:r>
      </w:hyperlink>
      <w:hyperlink r:id="rId39">
        <w:r>
          <w:rPr>
            <w:i/>
            <w:color w:val="000000"/>
          </w:rPr>
          <w:t>et al.</w:t>
        </w:r>
      </w:hyperlink>
      <w:hyperlink r:id="rId40">
        <w:r>
          <w:rPr>
            <w:color w:val="000000"/>
          </w:rPr>
          <w:t xml:space="preserve"> High SARS-CoV-2 Attack Rate Following Exposure at a Choir Practice — Skagit County, Washington, March 2020. </w:t>
        </w:r>
      </w:hyperlink>
      <w:hyperlink r:id="rId41">
        <w:r>
          <w:rPr>
            <w:i/>
            <w:color w:val="000000"/>
          </w:rPr>
          <w:t>MMWR. Morbidity and Mortality Weekly Report</w:t>
        </w:r>
      </w:hyperlink>
      <w:hyperlink r:id="rId42">
        <w:r>
          <w:rPr>
            <w:color w:val="000000"/>
          </w:rPr>
          <w:t xml:space="preserve"> vol. 69 606–610 (2020).</w:t>
        </w:r>
      </w:hyperlink>
    </w:p>
    <w:p w:rsidR="00D43A83" w:rsidRDefault="00367D9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20" w:line="480" w:lineRule="auto"/>
        <w:ind w:left="440" w:hanging="440"/>
        <w:rPr>
          <w:color w:val="000000"/>
        </w:rPr>
      </w:pPr>
      <w:r>
        <w:rPr>
          <w:color w:val="000000"/>
        </w:rPr>
        <w:t>7.</w:t>
      </w:r>
      <w:r>
        <w:rPr>
          <w:color w:val="000000"/>
        </w:rPr>
        <w:tab/>
      </w:r>
      <w:hyperlink r:id="rId43">
        <w:r>
          <w:rPr>
            <w:color w:val="000000"/>
          </w:rPr>
          <w:t>List N: disinfectants for use against SAR</w:t>
        </w:r>
        <w:r>
          <w:rPr>
            <w:color w:val="000000"/>
          </w:rPr>
          <w:t xml:space="preserve">S-CoV-2. </w:t>
        </w:r>
      </w:hyperlink>
      <w:hyperlink r:id="rId44">
        <w:r>
          <w:rPr>
            <w:i/>
            <w:color w:val="000000"/>
          </w:rPr>
          <w:t>United States Environmental Protection Agency last updated on April</w:t>
        </w:r>
      </w:hyperlink>
      <w:hyperlink r:id="rId45">
        <w:r>
          <w:rPr>
            <w:color w:val="000000"/>
          </w:rPr>
          <w:t xml:space="preserve"> </w:t>
        </w:r>
      </w:hyperlink>
      <w:hyperlink r:id="rId46">
        <w:r>
          <w:rPr>
            <w:b/>
            <w:color w:val="000000"/>
          </w:rPr>
          <w:t>16</w:t>
        </w:r>
      </w:hyperlink>
      <w:hyperlink r:id="rId47">
        <w:r>
          <w:rPr>
            <w:color w:val="000000"/>
          </w:rPr>
          <w:t>, (2020).</w:t>
        </w:r>
      </w:hyperlink>
    </w:p>
    <w:p w:rsidR="00D43A83" w:rsidRDefault="00D43A8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sectPr w:rsidR="00D43A83">
      <w:headerReference w:type="default" r:id="rId48"/>
      <w:pgSz w:w="15840" w:h="12240"/>
      <w:pgMar w:top="288" w:right="720" w:bottom="288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7D99" w:rsidRDefault="00367D99">
      <w:pPr>
        <w:spacing w:line="240" w:lineRule="auto"/>
      </w:pPr>
      <w:r>
        <w:separator/>
      </w:r>
    </w:p>
  </w:endnote>
  <w:endnote w:type="continuationSeparator" w:id="0">
    <w:p w:rsidR="00367D99" w:rsidRDefault="00367D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fortaa">
    <w:charset w:val="00"/>
    <w:family w:val="auto"/>
    <w:pitch w:val="default"/>
  </w:font>
  <w:font w:name="La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7D99" w:rsidRDefault="00367D99">
      <w:pPr>
        <w:spacing w:line="240" w:lineRule="auto"/>
      </w:pPr>
      <w:r>
        <w:separator/>
      </w:r>
    </w:p>
  </w:footnote>
  <w:footnote w:type="continuationSeparator" w:id="0">
    <w:p w:rsidR="00367D99" w:rsidRDefault="00367D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A83" w:rsidRDefault="00367D99">
    <w:pPr>
      <w:rPr>
        <w:rFonts w:ascii="Comfortaa" w:eastAsia="Comfortaa" w:hAnsi="Comfortaa" w:cs="Comfortaa"/>
        <w:sz w:val="36"/>
        <w:szCs w:val="36"/>
      </w:rPr>
    </w:pPr>
    <w:r>
      <w:rPr>
        <w:rFonts w:ascii="Comfortaa" w:eastAsia="Comfortaa" w:hAnsi="Comfortaa" w:cs="Comfortaa"/>
        <w:sz w:val="36"/>
        <w:szCs w:val="36"/>
      </w:rPr>
      <w:t>Reducing risk of coronavirus transmission for faith-based communities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FC6C0B"/>
    <w:multiLevelType w:val="multilevel"/>
    <w:tmpl w:val="7DAA4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5FE3D08"/>
    <w:multiLevelType w:val="multilevel"/>
    <w:tmpl w:val="1E2002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885254C"/>
    <w:multiLevelType w:val="multilevel"/>
    <w:tmpl w:val="01B613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2AB06CC"/>
    <w:multiLevelType w:val="multilevel"/>
    <w:tmpl w:val="EB2C87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3A83"/>
    <w:rsid w:val="00367D99"/>
    <w:rsid w:val="00C322A2"/>
    <w:rsid w:val="00D4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C9CC30-9E2C-4759-A01E-1514367C6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</w:pPr>
    <w:rPr>
      <w:rFonts w:ascii="Consolas" w:eastAsia="Consolas" w:hAnsi="Consolas" w:cs="Consolas"/>
      <w:shd w:val="clear" w:color="auto" w:fill="EFEFEF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perpile.com/c/kb6Ete/6POM" TargetMode="External"/><Relationship Id="rId18" Type="http://schemas.openxmlformats.org/officeDocument/2006/relationships/hyperlink" Target="http://paperpile.com/b/kb6Ete/RD7j" TargetMode="External"/><Relationship Id="rId26" Type="http://schemas.openxmlformats.org/officeDocument/2006/relationships/hyperlink" Target="http://paperpile.com/b/kb6Ete/4UQj" TargetMode="External"/><Relationship Id="rId39" Type="http://schemas.openxmlformats.org/officeDocument/2006/relationships/hyperlink" Target="http://paperpile.com/b/kb6Ete/6POM" TargetMode="External"/><Relationship Id="rId21" Type="http://schemas.openxmlformats.org/officeDocument/2006/relationships/hyperlink" Target="http://paperpile.com/b/kb6Ete/RD7j" TargetMode="External"/><Relationship Id="rId34" Type="http://schemas.openxmlformats.org/officeDocument/2006/relationships/hyperlink" Target="http://paperpile.com/b/kb6Ete/AT9d" TargetMode="External"/><Relationship Id="rId42" Type="http://schemas.openxmlformats.org/officeDocument/2006/relationships/hyperlink" Target="http://paperpile.com/b/kb6Ete/6POM" TargetMode="External"/><Relationship Id="rId47" Type="http://schemas.openxmlformats.org/officeDocument/2006/relationships/hyperlink" Target="http://paperpile.com/b/kb6Ete/j2fu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dx.doi.org/10.17226/25769" TargetMode="External"/><Relationship Id="rId29" Type="http://schemas.openxmlformats.org/officeDocument/2006/relationships/hyperlink" Target="http://paperpile.com/b/kb6Ete/4UQj" TargetMode="External"/><Relationship Id="rId11" Type="http://schemas.openxmlformats.org/officeDocument/2006/relationships/hyperlink" Target="https://paperpile.com/c/kb6Ete/UVgs+RD7j+4UQj" TargetMode="External"/><Relationship Id="rId24" Type="http://schemas.openxmlformats.org/officeDocument/2006/relationships/hyperlink" Target="http://paperpile.com/b/kb6Ete/RD7j" TargetMode="External"/><Relationship Id="rId32" Type="http://schemas.openxmlformats.org/officeDocument/2006/relationships/hyperlink" Target="http://paperpile.com/b/kb6Ete/AT9d" TargetMode="External"/><Relationship Id="rId37" Type="http://schemas.openxmlformats.org/officeDocument/2006/relationships/hyperlink" Target="http://paperpile.com/b/kb6Ete/bssj" TargetMode="External"/><Relationship Id="rId40" Type="http://schemas.openxmlformats.org/officeDocument/2006/relationships/hyperlink" Target="http://paperpile.com/b/kb6Ete/6POM" TargetMode="External"/><Relationship Id="rId45" Type="http://schemas.openxmlformats.org/officeDocument/2006/relationships/hyperlink" Target="http://paperpile.com/b/kb6Ete/j2fu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paperpile.com/b/kb6Ete/UVgs" TargetMode="External"/><Relationship Id="rId23" Type="http://schemas.openxmlformats.org/officeDocument/2006/relationships/hyperlink" Target="http://paperpile.com/b/kb6Ete/RD7j" TargetMode="External"/><Relationship Id="rId28" Type="http://schemas.openxmlformats.org/officeDocument/2006/relationships/hyperlink" Target="http://paperpile.com/b/kb6Ete/4UQj" TargetMode="External"/><Relationship Id="rId36" Type="http://schemas.openxmlformats.org/officeDocument/2006/relationships/hyperlink" Target="http://paperpile.com/b/kb6Ete/AT9d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://paperpile.com/b/kb6Ete/RD7j" TargetMode="External"/><Relationship Id="rId31" Type="http://schemas.openxmlformats.org/officeDocument/2006/relationships/hyperlink" Target="http://paperpile.com/b/kb6Ete/4UQj" TargetMode="External"/><Relationship Id="rId44" Type="http://schemas.openxmlformats.org/officeDocument/2006/relationships/hyperlink" Target="http://paperpile.com/b/kb6Ete/j2f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aperpile.com/c/kb6Ete/j2fu" TargetMode="External"/><Relationship Id="rId22" Type="http://schemas.openxmlformats.org/officeDocument/2006/relationships/hyperlink" Target="http://paperpile.com/b/kb6Ete/RD7j" TargetMode="External"/><Relationship Id="rId27" Type="http://schemas.openxmlformats.org/officeDocument/2006/relationships/hyperlink" Target="http://paperpile.com/b/kb6Ete/4UQj" TargetMode="External"/><Relationship Id="rId30" Type="http://schemas.openxmlformats.org/officeDocument/2006/relationships/hyperlink" Target="http://paperpile.com/b/kb6Ete/4UQj" TargetMode="External"/><Relationship Id="rId35" Type="http://schemas.openxmlformats.org/officeDocument/2006/relationships/hyperlink" Target="http://dx.doi.org/10.1016/j.ajem.2020.03.063" TargetMode="External"/><Relationship Id="rId43" Type="http://schemas.openxmlformats.org/officeDocument/2006/relationships/hyperlink" Target="http://paperpile.com/b/kb6Ete/j2fu" TargetMode="External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paperpile.com/c/kb6Ete/AT9d+bssj" TargetMode="External"/><Relationship Id="rId17" Type="http://schemas.openxmlformats.org/officeDocument/2006/relationships/hyperlink" Target="http://paperpile.com/b/kb6Ete/UVgs" TargetMode="External"/><Relationship Id="rId25" Type="http://schemas.openxmlformats.org/officeDocument/2006/relationships/hyperlink" Target="http://paperpile.com/b/kb6Ete/4UQj" TargetMode="External"/><Relationship Id="rId33" Type="http://schemas.openxmlformats.org/officeDocument/2006/relationships/hyperlink" Target="http://paperpile.com/b/kb6Ete/AT9d" TargetMode="External"/><Relationship Id="rId38" Type="http://schemas.openxmlformats.org/officeDocument/2006/relationships/hyperlink" Target="http://paperpile.com/b/kb6Ete/6POM" TargetMode="External"/><Relationship Id="rId46" Type="http://schemas.openxmlformats.org/officeDocument/2006/relationships/hyperlink" Target="http://paperpile.com/b/kb6Ete/j2fu" TargetMode="External"/><Relationship Id="rId20" Type="http://schemas.openxmlformats.org/officeDocument/2006/relationships/hyperlink" Target="http://paperpile.com/b/kb6Ete/RD7j" TargetMode="External"/><Relationship Id="rId41" Type="http://schemas.openxmlformats.org/officeDocument/2006/relationships/hyperlink" Target="http://paperpile.com/b/kb6Ete/6P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874</Words>
  <Characters>4988</Characters>
  <Application>Microsoft Office Word</Application>
  <DocSecurity>0</DocSecurity>
  <Lines>41</Lines>
  <Paragraphs>11</Paragraphs>
  <ScaleCrop>false</ScaleCrop>
  <Company>Boston University</Company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Murray, Eleanor J</cp:lastModifiedBy>
  <cp:revision>2</cp:revision>
  <dcterms:created xsi:type="dcterms:W3CDTF">2020-06-01T18:40:00Z</dcterms:created>
  <dcterms:modified xsi:type="dcterms:W3CDTF">2020-06-01T18:40:00Z</dcterms:modified>
</cp:coreProperties>
</file>